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ascii="Playfair Display" w:hAnsi="Playfair Display" w:eastAsia="Playfair Display" w:cs="Playfair Display"/>
          <w:b/>
          <w:b/>
          <w:sz w:val="22"/>
          <w:szCs w:val="22"/>
        </w:rPr>
      </w:pPr>
      <w:bookmarkStart w:id="0" w:name="_heading=h.gjdgxs"/>
      <w:bookmarkEnd w:id="0"/>
      <w:r>
        <w:rPr>
          <w:rFonts w:eastAsia="Playfair Display" w:cs="Playfair Display" w:ascii="Playfair Display" w:hAnsi="Playfair Display"/>
          <w:b/>
          <w:sz w:val="22"/>
          <w:szCs w:val="22"/>
        </w:rPr>
        <w:t>Istituto Comprensivo Statale – Sant’Angelo in Vado, Mercatello sul Metauro, Borgo Pace</w:t>
      </w:r>
    </w:p>
    <w:p>
      <w:pPr>
        <w:pStyle w:val="Normal"/>
        <w:ind w:left="0" w:hanging="2"/>
        <w:jc w:val="center"/>
        <w:rPr>
          <w:rFonts w:ascii="Calibri" w:hAnsi="Calibri" w:eastAsia="Calibri" w:cs="Calibri"/>
          <w:b/>
          <w:b/>
          <w:i/>
          <w:i/>
          <w:sz w:val="22"/>
          <w:szCs w:val="22"/>
        </w:rPr>
      </w:pPr>
      <w:r>
        <w:rPr>
          <w:rFonts w:eastAsia="Calibri" w:cs="Calibri" w:ascii="Calibri" w:hAnsi="Calibri"/>
          <w:b/>
          <w:i/>
          <w:sz w:val="22"/>
          <w:szCs w:val="22"/>
        </w:rPr>
      </w:r>
    </w:p>
    <w:p>
      <w:pPr>
        <w:pStyle w:val="Normal"/>
        <w:keepNext w:val="true"/>
        <w:pBdr/>
        <w:spacing w:lineRule="auto" w:line="240"/>
        <w:ind w:left="2" w:hanging="4"/>
        <w:jc w:val="center"/>
        <w:rPr>
          <w:rFonts w:ascii="Playfair Display" w:hAnsi="Playfair Display" w:eastAsia="Playfair Display" w:cs="Playfair Display"/>
          <w:b/>
          <w:b/>
          <w:color w:val="FF0000"/>
          <w:sz w:val="36"/>
          <w:szCs w:val="36"/>
          <w:u w:val="single"/>
        </w:rPr>
      </w:pPr>
      <w:r>
        <w:rPr>
          <w:rFonts w:eastAsia="Playfair Display" w:cs="Playfair Display" w:ascii="Playfair Display" w:hAnsi="Playfair Display"/>
          <w:b/>
          <w:color w:val="FF0000"/>
          <w:sz w:val="36"/>
          <w:szCs w:val="36"/>
          <w:u w:val="single"/>
        </w:rPr>
        <w:t>SCHEDA INIZIALE</w:t>
      </w:r>
    </w:p>
    <w:p>
      <w:pPr>
        <w:pStyle w:val="Normal"/>
        <w:pBdr/>
        <w:spacing w:lineRule="auto" w:line="240"/>
        <w:ind w:left="-1" w:hanging="0"/>
        <w:jc w:val="center"/>
        <w:rPr>
          <w:rFonts w:ascii="Playfair Display" w:hAnsi="Playfair Display" w:eastAsia="Playfair Display" w:cs="Playfair Display"/>
          <w:b/>
          <w:b/>
          <w:color w:val="000000"/>
          <w:sz w:val="26"/>
          <w:szCs w:val="26"/>
        </w:rPr>
      </w:pPr>
      <w:r>
        <w:rPr>
          <w:rFonts w:eastAsia="Playfair Display" w:cs="Playfair Display" w:ascii="Playfair Display" w:hAnsi="Playfair Display"/>
          <w:b/>
          <w:color w:val="000000"/>
          <w:sz w:val="26"/>
          <w:szCs w:val="26"/>
        </w:rPr>
        <w:t>Anno scolastico 2</w:t>
      </w:r>
      <w:r>
        <w:rPr>
          <w:rFonts w:eastAsia="Playfair Display" w:cs="Playfair Display" w:ascii="Playfair Display" w:hAnsi="Playfair Display"/>
          <w:b/>
          <w:color w:val="000000"/>
          <w:sz w:val="26"/>
          <w:szCs w:val="26"/>
        </w:rPr>
        <w:t>023/2024</w:t>
      </w:r>
    </w:p>
    <w:p>
      <w:pPr>
        <w:pStyle w:val="Normal"/>
        <w:pBdr/>
        <w:spacing w:lineRule="auto" w:line="240"/>
        <w:ind w:left="0" w:hanging="2"/>
        <w:rPr>
          <w:rFonts w:ascii="Playfair Display" w:hAnsi="Playfair Display" w:eastAsia="Playfair Display" w:cs="Playfair Display"/>
          <w:b/>
          <w:b/>
          <w:color w:val="000000"/>
        </w:rPr>
      </w:pPr>
      <w:r>
        <w:rPr>
          <w:rFonts w:eastAsia="Playfair Display" w:cs="Playfair Display" w:ascii="Playfair Display" w:hAnsi="Playfair Display"/>
          <w:b/>
          <w:color w:val="000000"/>
        </w:rPr>
      </w:r>
    </w:p>
    <w:tbl>
      <w:tblPr>
        <w:tblStyle w:val="Table1"/>
        <w:tblW w:w="10080" w:type="dxa"/>
        <w:jc w:val="left"/>
        <w:tblInd w:w="-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80"/>
      </w:tblGrid>
      <w:tr>
        <w:trPr>
          <w:trHeight w:val="610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ind w:left="0" w:hanging="2"/>
              <w:rPr>
                <w:rFonts w:ascii="Playfair Display" w:hAnsi="Playfair Display" w:eastAsia="Playfair Display" w:cs="Playfair Display"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Playfair Display" w:cs="Playfair Display" w:ascii="Playfair Display" w:hAnsi="Playfair Display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Playfair Display" w:cs="Playfair Display" w:ascii="Playfair Display" w:hAnsi="Playfair Display"/>
                <w:b/>
                <w:color w:val="FF0000"/>
                <w:sz w:val="38"/>
                <w:szCs w:val="38"/>
              </w:rPr>
              <w:t xml:space="preserve">PROGETTO:  </w:t>
            </w:r>
          </w:p>
        </w:tc>
      </w:tr>
      <w:tr>
        <w:trPr>
          <w:trHeight w:val="610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 xml:space="preserve">ORDINE DI SCUOLA COINVOLTO: </w:t>
            </w:r>
          </w:p>
          <w:p>
            <w:pPr>
              <w:pStyle w:val="Normal"/>
              <w:keepNext w:val="true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  <w:u w:val="single"/>
              </w:rPr>
            </w:r>
          </w:p>
        </w:tc>
      </w:tr>
      <w:tr>
        <w:trPr>
          <w:trHeight w:val="2798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AMBITO: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Cittadinanza ed inclusione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pBdr/>
              <w:spacing w:lineRule="auto" w:line="240"/>
              <w:ind w:left="0" w:hanging="0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Cittadinanza, sport e benessere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Cittadinanza, arte e linguaggi espressivi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Cittadinanza e sostenibilità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Cittadinanza, legalità e digitale</w:t>
            </w:r>
          </w:p>
        </w:tc>
      </w:tr>
      <w:tr>
        <w:trPr>
          <w:trHeight w:val="2798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TIPOLOGIA DEL PROGETTO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pBdr/>
              <w:spacing w:lineRule="auto" w:line="240"/>
              <w:ind w:left="0" w:hanging="0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Curricolare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Extracurricolare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pBdr/>
              <w:spacing w:lineRule="auto" w:line="240"/>
              <w:ind w:left="0" w:hanging="0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D’Istituto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Di plesso/ordine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Di classe/sezione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606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32"/>
                <w:szCs w:val="32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 xml:space="preserve">RESPONSABILE DI PROGETTO </w:t>
            </w:r>
            <w:r>
              <w:rPr>
                <w:rFonts w:eastAsia="Playfair Display" w:cs="Playfair Display" w:ascii="Playfair Display" w:hAnsi="Playfair Display"/>
                <w:b/>
                <w:color w:val="FF0000"/>
                <w:sz w:val="22"/>
                <w:szCs w:val="22"/>
              </w:rPr>
              <w:t xml:space="preserve">(referente): </w:t>
            </w:r>
          </w:p>
          <w:p>
            <w:pPr>
              <w:pStyle w:val="Normal"/>
              <w:keepNext w:val="true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sz w:val="32"/>
                <w:szCs w:val="32"/>
              </w:rPr>
            </w:pPr>
            <w:r>
              <w:rPr>
                <w:rFonts w:eastAsia="Playfair Display" w:cs="Playfair Display" w:ascii="Playfair Display" w:hAnsi="Playfair Display"/>
                <w:b/>
                <w:sz w:val="32"/>
                <w:szCs w:val="32"/>
              </w:rPr>
            </w:r>
          </w:p>
        </w:tc>
      </w:tr>
      <w:tr>
        <w:trPr>
          <w:trHeight w:val="669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GRUPPO DI PROGETTO</w:t>
            </w:r>
            <w:r>
              <w:rPr>
                <w:rFonts w:eastAsia="Playfair Display" w:cs="Playfair Display" w:ascii="Playfair Display" w:hAnsi="Playfair Display"/>
                <w:b/>
                <w:color w:val="FF0000"/>
                <w:sz w:val="30"/>
                <w:szCs w:val="30"/>
              </w:rPr>
              <w:t xml:space="preserve">: </w:t>
            </w: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 xml:space="preserve"> 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</w:tc>
      </w:tr>
      <w:tr>
        <w:trPr>
          <w:trHeight w:val="3780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OBIETTIVI: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pBdr/>
              <w:spacing w:lineRule="auto" w:line="240"/>
              <w:ind w:left="1080" w:hanging="0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  <w:u w:val="none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669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RISULTATI ATTESI (traguardi concreti)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</w:tc>
      </w:tr>
      <w:tr>
        <w:trPr>
          <w:trHeight w:val="604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ATTIVITÀ PREVISTE: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pBdr/>
              <w:spacing w:lineRule="auto" w:line="240"/>
              <w:ind w:left="1080" w:hanging="0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0" w:hanging="2"/>
              <w:rPr>
                <w:rFonts w:ascii="Playfair Display" w:hAnsi="Playfair Display" w:eastAsia="Playfair Display" w:cs="Playfair Display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sz w:val="22"/>
                <w:szCs w:val="22"/>
              </w:rPr>
            </w:r>
          </w:p>
        </w:tc>
      </w:tr>
      <w:tr>
        <w:trPr>
          <w:trHeight w:val="604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MODALITA’ OPERATIVE</w:t>
            </w:r>
            <w:r>
              <w:rPr>
                <w:rFonts w:eastAsia="Playfair Display" w:cs="Playfair Display" w:ascii="Playfair Display" w:hAnsi="Playfair Display"/>
                <w:b/>
                <w:color w:val="FF0000"/>
                <w:sz w:val="22"/>
                <w:szCs w:val="22"/>
              </w:rPr>
              <w:t xml:space="preserve"> (indicare approssimativamente):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Progettazione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Lezioni/Lavori di gruppo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Attività esterne (visite guidate, escursioni…)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Attività di laboratorio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pBdr/>
              <w:spacing w:lineRule="auto" w:line="240"/>
              <w:ind w:left="0" w:hanging="0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     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Altro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605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PRODOTTI DA REALIZZARE: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color w:val="000000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pBdr/>
              <w:tabs>
                <w:tab w:val="clear" w:pos="720"/>
                <w:tab w:val="left" w:pos="567" w:leader="none"/>
              </w:tabs>
              <w:spacing w:lineRule="auto" w:line="360"/>
              <w:ind w:left="1" w:hanging="3"/>
              <w:rPr>
                <w:color w:val="000000"/>
                <w:sz w:val="30"/>
                <w:szCs w:val="30"/>
              </w:rPr>
            </w:pPr>
            <w:r>
              <w:rPr>
                <w:rFonts w:eastAsia="Playfair Display" w:cs="Playfair Display" w:ascii="Playfair Display" w:hAnsi="Playfair Display"/>
                <w:b/>
                <w:sz w:val="28"/>
                <w:szCs w:val="28"/>
              </w:rPr>
              <w:t>Video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4"/>
                <w:szCs w:val="24"/>
              </w:rPr>
              <w:tab/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ab/>
              <w:tab/>
              <w:tab/>
              <w:t xml:space="preserve">            </w:t>
              <w:tab/>
              <w:tab/>
              <w:tab/>
              <w:t xml:space="preserve">           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pBdr/>
              <w:tabs>
                <w:tab w:val="clear" w:pos="720"/>
                <w:tab w:val="left" w:pos="567" w:leader="none"/>
              </w:tabs>
              <w:spacing w:lineRule="auto" w:line="360"/>
              <w:ind w:left="1" w:hanging="3"/>
              <w:rPr>
                <w:color w:val="000000"/>
                <w:sz w:val="30"/>
                <w:szCs w:val="30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Elaborato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ab/>
              <w:tab/>
              <w:t xml:space="preserve">            </w:t>
              <w:tab/>
              <w:tab/>
              <w:tab/>
              <w:t xml:space="preserve">           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pBdr/>
              <w:tabs>
                <w:tab w:val="clear" w:pos="720"/>
                <w:tab w:val="left" w:pos="567" w:leader="none"/>
              </w:tabs>
              <w:spacing w:lineRule="auto" w:line="36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Opuscolo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pBdr/>
              <w:tabs>
                <w:tab w:val="clear" w:pos="720"/>
                <w:tab w:val="left" w:pos="567" w:leader="none"/>
              </w:tabs>
              <w:spacing w:lineRule="auto" w:line="36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Manufatto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pBdr/>
              <w:tabs>
                <w:tab w:val="clear" w:pos="720"/>
                <w:tab w:val="left" w:pos="567" w:leader="none"/>
              </w:tabs>
              <w:spacing w:lineRule="auto" w:line="36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Rappresentazione 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ab/>
              <w:tab/>
              <w:t xml:space="preserve">  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pBdr/>
              <w:tabs>
                <w:tab w:val="clear" w:pos="720"/>
                <w:tab w:val="left" w:pos="567" w:leader="none"/>
              </w:tabs>
              <w:spacing w:lineRule="auto" w:line="360"/>
              <w:ind w:left="1" w:hanging="3"/>
              <w:rPr>
                <w:color w:val="000000"/>
                <w:sz w:val="30"/>
                <w:szCs w:val="30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Formazione convegni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   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pBdr/>
              <w:tabs>
                <w:tab w:val="clear" w:pos="720"/>
                <w:tab w:val="left" w:pos="567" w:leader="none"/>
              </w:tabs>
              <w:spacing w:lineRule="auto" w:line="360"/>
              <w:ind w:left="0" w:hanging="0"/>
              <w:rPr>
                <w:color w:val="000000"/>
                <w:sz w:val="32"/>
                <w:szCs w:val="32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      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Altro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Raleway" w:cs="Raleway" w:ascii="Raleway" w:hAnsi="Raleway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eastAsia="Calibri" w:cs="Calibri" w:ascii="Calibri" w:hAnsi="Calibri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567" w:leader="none"/>
              </w:tabs>
              <w:spacing w:lineRule="auto" w:line="360"/>
              <w:ind w:left="1" w:hanging="3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color w:val="000000"/>
                <w:sz w:val="28"/>
                <w:szCs w:val="28"/>
              </w:rPr>
            </w:r>
          </w:p>
        </w:tc>
      </w:tr>
      <w:tr>
        <w:trPr>
          <w:trHeight w:val="750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SOGGETTI COINVOLTI: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pBdr/>
              <w:spacing w:lineRule="auto" w:line="240"/>
              <w:ind w:left="1080" w:hanging="0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  <w:u w:val="none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Scuola                                               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                                                                               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  <w:vertAlign w:val="subscript"/>
              </w:rPr>
              <w:t>alunni n°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pBdr/>
              <w:spacing w:lineRule="auto" w:line="240"/>
              <w:ind w:left="1080" w:hanging="0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  <w:u w:val="none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Collaborazione Enti e/o Associazioni: </w:t>
            </w:r>
          </w:p>
        </w:tc>
      </w:tr>
      <w:tr>
        <w:trPr>
          <w:trHeight w:val="741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TEMPI DI ATTUAZIONE: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Raleway" w:hAnsi="Raleway" w:eastAsia="Raleway" w:cs="Raleway"/>
                <w:sz w:val="22"/>
                <w:szCs w:val="22"/>
              </w:rPr>
            </w:pPr>
            <w:r>
              <w:rPr>
                <w:rFonts w:eastAsia="Raleway" w:cs="Raleway" w:ascii="Raleway" w:hAnsi="Raleway"/>
                <w:sz w:val="22"/>
                <w:szCs w:val="22"/>
              </w:rPr>
            </w:r>
          </w:p>
        </w:tc>
      </w:tr>
      <w:tr>
        <w:trPr>
          <w:trHeight w:val="807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SPAZI NECESSARI: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Interni all’Istituto 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Raleway" w:hAnsi="Raleway" w:eastAsia="Raleway" w:cs="Raleway"/>
                <w:color w:val="000000"/>
                <w:sz w:val="22"/>
                <w:szCs w:val="22"/>
              </w:rPr>
            </w:pPr>
            <w:r>
              <w:rPr>
                <w:rFonts w:eastAsia="Raleway" w:cs="Raleway" w:ascii="Raleway" w:hAnsi="Raleway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>Esterni all’Istituto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</w:r>
          </w:p>
        </w:tc>
      </w:tr>
      <w:tr>
        <w:trPr>
          <w:trHeight w:val="807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 xml:space="preserve">VERIFICHE PREVISTE </w:t>
            </w:r>
            <w:r>
              <w:rPr>
                <w:rFonts w:eastAsia="Playfair Display" w:cs="Playfair Display" w:ascii="Playfair Display" w:hAnsi="Playfair Display"/>
                <w:color w:val="FF0000"/>
                <w:sz w:val="26"/>
                <w:szCs w:val="26"/>
              </w:rPr>
              <w:t xml:space="preserve"> 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spacing w:lineRule="auto" w:line="240"/>
              <w:ind w:left="0" w:hanging="2"/>
              <w:rPr>
                <w:rFonts w:ascii="Raleway" w:hAnsi="Raleway" w:eastAsia="Raleway" w:cs="Raleway"/>
                <w:color w:val="000000"/>
                <w:sz w:val="24"/>
                <w:szCs w:val="24"/>
              </w:rPr>
            </w:pPr>
            <w:r>
              <w:rPr>
                <w:rFonts w:eastAsia="Raleway" w:cs="Raleway" w:ascii="Raleway" w:hAnsi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in itinere  </w:t>
            </w:r>
            <w:r>
              <w:rPr>
                <w:rFonts w:eastAsia="Raleway" w:cs="Raleway" w:ascii="Raleway" w:hAnsi="Raleway"/>
                <w:color w:val="000000"/>
                <w:sz w:val="22"/>
                <w:szCs w:val="22"/>
              </w:rPr>
              <w:tab/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pBdr/>
              <w:spacing w:lineRule="auto" w:line="240"/>
              <w:ind w:left="1" w:hanging="3"/>
              <w:rPr>
                <w:rFonts w:ascii="Raleway" w:hAnsi="Raleway" w:eastAsia="Raleway" w:cs="Raleway"/>
                <w:color w:val="000000"/>
                <w:sz w:val="24"/>
                <w:szCs w:val="24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finali </w:t>
            </w:r>
            <w:r>
              <w:rPr>
                <w:rFonts w:eastAsia="Raleway" w:cs="Raleway" w:ascii="Raleway" w:hAnsi="Raleway"/>
                <w:color w:val="000000"/>
                <w:sz w:val="22"/>
                <w:szCs w:val="22"/>
              </w:rPr>
              <w:tab/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Raleway" w:hAnsi="Raleway" w:eastAsia="Raleway" w:cs="Raleway"/>
                <w:sz w:val="22"/>
                <w:szCs w:val="22"/>
              </w:rPr>
            </w:pPr>
            <w:r>
              <w:rPr>
                <w:rFonts w:eastAsia="Raleway" w:cs="Raleway" w:ascii="Raleway" w:hAnsi="Raleway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Raleway" w:hAnsi="Raleway" w:eastAsia="Raleway" w:cs="Raleway"/>
                <w:sz w:val="22"/>
                <w:szCs w:val="22"/>
              </w:rPr>
            </w:pPr>
            <w:r>
              <w:rPr>
                <w:rFonts w:eastAsia="Raleway" w:cs="Raleway" w:ascii="Raleway" w:hAnsi="Raleway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Raleway" w:hAnsi="Raleway" w:eastAsia="Raleway" w:cs="Raleway"/>
                <w:sz w:val="22"/>
                <w:szCs w:val="22"/>
              </w:rPr>
            </w:pPr>
            <w:r>
              <w:rPr>
                <w:rFonts w:eastAsia="Raleway" w:cs="Raleway" w:ascii="Raleway" w:hAnsi="Raleway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STRUMENTI DI VERIFICA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tabs>
                <w:tab w:val="clear" w:pos="720"/>
                <w:tab w:val="left" w:pos="1647" w:leader="none"/>
              </w:tabs>
              <w:spacing w:lineRule="auto" w:line="36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Questionari </w:t>
              <w:tab/>
              <w:tab/>
              <w:tab/>
              <w:t xml:space="preserve">            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tabs>
                <w:tab w:val="clear" w:pos="720"/>
                <w:tab w:val="left" w:pos="1647" w:leader="none"/>
              </w:tabs>
              <w:spacing w:lineRule="auto" w:line="36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>Elaborati collettivi</w:t>
              <w:tab/>
              <w:tab/>
              <w:tab/>
              <w:tab/>
              <w:t xml:space="preserve">        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tabs>
                <w:tab w:val="clear" w:pos="720"/>
                <w:tab w:val="left" w:pos="1647" w:leader="none"/>
              </w:tabs>
              <w:spacing w:lineRule="auto" w:line="36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Elaborati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 individuali</w:t>
              <w:tab/>
              <w:tab/>
              <w:tab/>
              <w:tab/>
              <w:t xml:space="preserve">        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tabs>
                <w:tab w:val="clear" w:pos="720"/>
                <w:tab w:val="left" w:pos="1647" w:leader="none"/>
              </w:tabs>
              <w:spacing w:lineRule="auto" w:line="36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>Relazioni scritte</w:t>
              <w:tab/>
              <w:tab/>
              <w:tab/>
              <w:tab/>
              <w:t xml:space="preserve">        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tabs>
                <w:tab w:val="clear" w:pos="720"/>
                <w:tab w:val="left" w:pos="1647" w:leader="none"/>
              </w:tabs>
              <w:spacing w:lineRule="auto" w:line="36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>Relazioni orali</w:t>
              <w:tab/>
              <w:tab/>
              <w:tab/>
              <w:t xml:space="preserve">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pBdr/>
              <w:tabs>
                <w:tab w:val="clear" w:pos="720"/>
                <w:tab w:val="left" w:pos="1647" w:leader="none"/>
              </w:tabs>
              <w:spacing w:lineRule="auto" w:line="360"/>
              <w:ind w:left="0" w:hanging="0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            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         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Osservazione diretta e/o su griglia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tabs>
                <w:tab w:val="clear" w:pos="720"/>
                <w:tab w:val="left" w:pos="1647" w:leader="none"/>
              </w:tabs>
              <w:spacing w:lineRule="auto" w:line="36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Analisi dei prodotti finali </w:t>
              <w:tab/>
              <w:tab/>
              <w:t xml:space="preserve">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pBdr/>
              <w:tabs>
                <w:tab w:val="clear" w:pos="720"/>
                <w:tab w:val="left" w:pos="1647" w:leader="none"/>
              </w:tabs>
              <w:spacing w:lineRule="auto" w:line="360"/>
              <w:ind w:left="1" w:hanging="3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Altro                            </w:t>
            </w:r>
            <w:r>
              <w:rPr>
                <w:rFonts w:eastAsia="Raleway" w:cs="Raleway" w:ascii="Raleway" w:hAnsi="Raleway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                      _________________________________________________________________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1647" w:leader="none"/>
              </w:tabs>
              <w:spacing w:lineRule="auto" w:line="360"/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VALUTAZIONE: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 xml:space="preserve"> 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>La valutazione finale dovrà tenere conto: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>a)</w:t>
            </w:r>
            <w:r>
              <w:rPr>
                <w:rFonts w:eastAsia="Raleway" w:cs="Raleway" w:ascii="Raleway" w:hAnsi="Raleway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del raggiungimento degli obiettivi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programmati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;                          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b) della qualità delle prestazioni degli allievi;                                  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8"/>
                <w:szCs w:val="28"/>
              </w:rPr>
              <w:t xml:space="preserve">c) 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dei prodotti realizzati;       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d) della visibilità nel territorio;                                                         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e) dei tempi di attuazione;                                                                  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Raleway" w:hAnsi="Raleway" w:eastAsia="Raleway" w:cs="Raleway"/>
                <w:color w:val="000000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f) delle spese sostenute;     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Raleway" w:cs="Raleway" w:ascii="Raleway" w:hAnsi="Raleway"/>
                <w:color w:val="000000"/>
              </w:rPr>
              <w:t xml:space="preserve">                                                             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1226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Calibri" w:hAnsi="Calibri" w:eastAsia="Calibri" w:cs="Calibri"/>
                <w:color w:val="000000"/>
                <w:sz w:val="26"/>
                <w:szCs w:val="26"/>
              </w:rPr>
            </w:pPr>
            <w:r>
              <w:rPr>
                <w:rFonts w:eastAsia="Calibri" w:cs="Calibri" w:ascii="Calibri" w:hAnsi="Calibri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FINANZIAMENTO NECESSARIO: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color w:val="FF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>Acquisto materiale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tabs>
                <w:tab w:val="clear" w:pos="720"/>
                <w:tab w:val="left" w:pos="1635" w:leader="none"/>
              </w:tabs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durevole: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1635" w:leader="none"/>
              </w:tabs>
              <w:spacing w:lineRule="auto" w:line="240"/>
              <w:ind w:left="0" w:hanging="2"/>
              <w:rPr>
                <w:rFonts w:ascii="Raleway" w:hAnsi="Raleway" w:eastAsia="Raleway" w:cs="Raleway"/>
                <w:color w:val="000000"/>
                <w:sz w:val="22"/>
                <w:szCs w:val="22"/>
              </w:rPr>
            </w:pPr>
            <w:r>
              <w:rPr>
                <w:rFonts w:eastAsia="Raleway" w:cs="Raleway" w:ascii="Raleway" w:hAnsi="Raleway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/>
              <w:ind w:left="1" w:hanging="3"/>
              <w:rPr>
                <w:rFonts w:ascii="Raleway" w:hAnsi="Raleway" w:eastAsia="Raleway" w:cs="Raleway"/>
                <w:color w:val="000000"/>
                <w:sz w:val="24"/>
                <w:szCs w:val="24"/>
              </w:rPr>
            </w:pPr>
            <w:r>
              <w:rPr>
                <w:rFonts w:eastAsia="Playfair Display" w:cs="Playfair Display" w:ascii="Playfair Display" w:hAnsi="Playfair Display"/>
                <w:b/>
                <w:color w:val="000000"/>
                <w:sz w:val="26"/>
                <w:szCs w:val="26"/>
              </w:rPr>
              <w:t xml:space="preserve">di facile consumo: </w:t>
            </w:r>
            <w:r>
              <w:rPr>
                <w:rFonts w:eastAsia="Raleway" w:cs="Raleway" w:ascii="Raleway" w:hAnsi="Raleway"/>
                <w:sz w:val="22"/>
                <w:szCs w:val="22"/>
              </w:rPr>
              <w:t xml:space="preserve">   </w:t>
            </w:r>
            <w:r>
              <w:rPr>
                <w:rFonts w:eastAsia="Raleway" w:cs="Raleway" w:ascii="Raleway" w:hAnsi="Raleway"/>
                <w:color w:val="000000"/>
                <w:sz w:val="22"/>
                <w:szCs w:val="22"/>
              </w:rPr>
              <w:t xml:space="preserve">         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Raleway" w:hAnsi="Raleway" w:eastAsia="Raleway" w:cs="Raleway"/>
                <w:sz w:val="22"/>
                <w:szCs w:val="22"/>
              </w:rPr>
            </w:pPr>
            <w:r>
              <w:rPr>
                <w:rFonts w:eastAsia="Raleway" w:cs="Raleway" w:ascii="Raleway" w:hAnsi="Raleway"/>
                <w:color w:val="000000"/>
                <w:sz w:val="22"/>
                <w:szCs w:val="22"/>
              </w:rPr>
              <w:t xml:space="preserve">                                          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sz w:val="22"/>
                <w:szCs w:val="22"/>
              </w:rPr>
            </w:pPr>
            <w:r>
              <w:rPr>
                <w:rFonts w:eastAsia="Playfair Display" w:cs="Playfair Display" w:ascii="Playfair Display" w:hAnsi="Playfair Display"/>
                <w:b/>
                <w:sz w:val="24"/>
                <w:szCs w:val="24"/>
              </w:rPr>
              <w:t xml:space="preserve">   </w:t>
            </w:r>
            <w:r>
              <w:rPr>
                <w:rFonts w:eastAsia="Playfair Display" w:cs="Playfair Display" w:ascii="Playfair Display" w:hAnsi="Playfair Display"/>
                <w:b/>
                <w:sz w:val="24"/>
                <w:szCs w:val="24"/>
              </w:rPr>
              <w:t>I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4"/>
                <w:szCs w:val="24"/>
              </w:rPr>
              <w:t>nterventi esterni or</w:t>
            </w:r>
            <w:r>
              <w:rPr>
                <w:rFonts w:eastAsia="Playfair Display" w:cs="Playfair Display" w:ascii="Playfair Display" w:hAnsi="Playfair Display"/>
                <w:b/>
                <w:sz w:val="24"/>
                <w:szCs w:val="24"/>
              </w:rPr>
              <w:t>e: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4"/>
                <w:szCs w:val="24"/>
              </w:rPr>
            </w:pPr>
            <w:r>
              <w:rPr>
                <w:rFonts w:eastAsia="Playfair Display" w:cs="Playfair Display" w:ascii="Playfair Display" w:hAnsi="Playfair Display"/>
                <w:b/>
                <w:sz w:val="28"/>
                <w:szCs w:val="28"/>
              </w:rPr>
              <w:t xml:space="preserve">  </w:t>
            </w:r>
            <w:r>
              <w:rPr>
                <w:rFonts w:eastAsia="Playfair Display" w:cs="Playfair Display" w:ascii="Playfair Display" w:hAnsi="Playfair Display"/>
                <w:b/>
                <w:sz w:val="24"/>
                <w:szCs w:val="24"/>
              </w:rPr>
              <w:t>O</w:t>
            </w:r>
            <w:r>
              <w:rPr>
                <w:rFonts w:eastAsia="Playfair Display" w:cs="Playfair Display" w:ascii="Playfair Display" w:hAnsi="Playfair Display"/>
                <w:b/>
                <w:color w:val="000000"/>
                <w:sz w:val="24"/>
                <w:szCs w:val="24"/>
              </w:rPr>
              <w:t>re aggiuntive</w:t>
            </w:r>
            <w:r>
              <w:rPr>
                <w:rFonts w:eastAsia="Playfair Display" w:cs="Playfair Display" w:ascii="Playfair Display" w:hAnsi="Playfair Display"/>
                <w:b/>
                <w:sz w:val="24"/>
                <w:szCs w:val="24"/>
              </w:rPr>
              <w:t xml:space="preserve"> docenti: NON INSEGNAMENTO  ………………….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sz w:val="24"/>
                <w:szCs w:val="24"/>
              </w:rPr>
            </w:pPr>
            <w:r>
              <w:rPr>
                <w:rFonts w:eastAsia="Playfair Display" w:cs="Playfair Display" w:ascii="Playfair Display" w:hAnsi="Playfair Display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Playfair Display" w:cs="Playfair Display" w:ascii="Playfair Display" w:hAnsi="Playfair Display"/>
                <w:b/>
                <w:sz w:val="24"/>
                <w:szCs w:val="24"/>
              </w:rPr>
              <w:t>INSEGNAMENTO            ……………………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b/>
                <w:b/>
                <w:sz w:val="24"/>
                <w:szCs w:val="24"/>
              </w:rPr>
            </w:pPr>
            <w:r>
              <w:rPr>
                <w:rFonts w:eastAsia="Playfair Display" w:cs="Playfair Display" w:ascii="Playfair Display" w:hAnsi="Playfair Display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rFonts w:ascii="Playfair Display" w:hAnsi="Playfair Display" w:eastAsia="Playfair Display" w:cs="Playfair Display"/>
                <w:color w:val="000000"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4"/>
                <w:szCs w:val="24"/>
              </w:rPr>
              <w:t>ATTENZIONE</w:t>
            </w:r>
            <w:r>
              <w:rPr>
                <w:rFonts w:eastAsia="Playfair Display" w:cs="Playfair Display" w:ascii="Playfair Display" w:hAnsi="Playfair Display"/>
                <w:b/>
                <w:color w:val="FF0000"/>
                <w:sz w:val="22"/>
                <w:szCs w:val="22"/>
              </w:rPr>
              <w:t xml:space="preserve">:  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qualora il finanziamento fosse a carico del MOF, le ore richieste potrebbero subire delle modifiche dalla contrattazione d’Istituto.</w:t>
            </w:r>
          </w:p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Calibri" w:hAnsi="Calibri" w:eastAsia="Calibri" w:cs="Calibri"/>
                <w:color w:val="000000"/>
                <w:sz w:val="26"/>
                <w:szCs w:val="26"/>
              </w:rPr>
            </w:pPr>
            <w:r>
              <w:rPr>
                <w:rFonts w:eastAsia="Calibri" w:cs="Calibri" w:ascii="Calibri" w:hAnsi="Calibri"/>
                <w:color w:val="000000"/>
                <w:sz w:val="26"/>
                <w:szCs w:val="26"/>
              </w:rPr>
            </w:r>
          </w:p>
        </w:tc>
      </w:tr>
      <w:tr>
        <w:trPr>
          <w:trHeight w:val="1226" w:hRule="atLeast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1" w:hanging="3"/>
              <w:rPr>
                <w:rFonts w:ascii="Playfair Display" w:hAnsi="Playfair Display" w:eastAsia="Playfair Display" w:cs="Playfair Display"/>
                <w:b/>
                <w:b/>
                <w:sz w:val="26"/>
                <w:szCs w:val="26"/>
              </w:rPr>
            </w:pPr>
            <w:r>
              <w:rPr>
                <w:rFonts w:eastAsia="Playfair Display" w:cs="Playfair Display" w:ascii="Playfair Display" w:hAnsi="Playfair Display"/>
                <w:b/>
                <w:color w:val="FF0000"/>
                <w:sz w:val="26"/>
                <w:szCs w:val="26"/>
              </w:rPr>
              <w:t xml:space="preserve">FORMAZIONE: </w:t>
            </w:r>
            <w:r>
              <w:rPr>
                <w:rFonts w:eastAsia="Playfair Display" w:cs="Playfair Display" w:ascii="Playfair Display" w:hAnsi="Playfair Display"/>
                <w:b/>
                <w:sz w:val="26"/>
                <w:szCs w:val="26"/>
              </w:rPr>
              <w:t>(su delibera del Collegio Docenti solo per i progetti che la prevedono)</w:t>
            </w:r>
          </w:p>
        </w:tc>
      </w:tr>
    </w:tbl>
    <w:p>
      <w:pPr>
        <w:pStyle w:val="Normal"/>
        <w:keepNext w:val="true"/>
        <w:pBdr/>
        <w:spacing w:lineRule="auto" w:line="240"/>
        <w:ind w:left="0" w:hanging="2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p>
      <w:pPr>
        <w:pStyle w:val="Normal"/>
        <w:keepNext w:val="true"/>
        <w:pBdr/>
        <w:spacing w:lineRule="auto" w:line="240"/>
        <w:ind w:left="0" w:hanging="2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Playfair Display" w:cs="Playfair Display" w:ascii="Playfair Display" w:hAnsi="Playfair Display"/>
          <w:b/>
          <w:color w:val="000000"/>
        </w:rPr>
        <w:t xml:space="preserve">DATA </w:t>
      </w:r>
    </w:p>
    <w:p>
      <w:pPr>
        <w:pStyle w:val="Normal"/>
        <w:pBdr/>
        <w:spacing w:lineRule="auto" w:line="240"/>
        <w:ind w:left="0" w:hanging="2"/>
        <w:rPr>
          <w:rFonts w:ascii="Playfair Display" w:hAnsi="Playfair Display" w:eastAsia="Playfair Display" w:cs="Playfair Display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18"/>
          <w:szCs w:val="18"/>
        </w:rPr>
        <w:tab/>
        <w:tab/>
        <w:tab/>
        <w:tab/>
        <w:tab/>
        <w:tab/>
        <w:tab/>
      </w:r>
      <w:r>
        <w:rPr>
          <w:rFonts w:eastAsia="Calibri" w:cs="Calibri" w:ascii="Calibri" w:hAnsi="Calibri"/>
          <w:sz w:val="18"/>
          <w:szCs w:val="18"/>
        </w:rPr>
        <w:t xml:space="preserve">                                      </w:t>
      </w:r>
      <w:r>
        <w:rPr>
          <w:rFonts w:eastAsia="Playfair Display" w:cs="Playfair Display" w:ascii="Playfair Display" w:hAnsi="Playfair Display"/>
          <w:b/>
          <w:sz w:val="22"/>
          <w:szCs w:val="22"/>
        </w:rPr>
        <w:t xml:space="preserve"> </w:t>
      </w:r>
      <w:r>
        <w:rPr>
          <w:rFonts w:eastAsia="Playfair Display" w:cs="Playfair Display" w:ascii="Playfair Display" w:hAnsi="Playfair Display"/>
          <w:b/>
          <w:color w:val="000000"/>
          <w:sz w:val="22"/>
          <w:szCs w:val="22"/>
        </w:rPr>
        <w:t>IL REFERENTE</w:t>
      </w:r>
    </w:p>
    <w:p>
      <w:pPr>
        <w:pStyle w:val="Normal"/>
        <w:pBdr/>
        <w:spacing w:lineRule="auto" w:line="240"/>
        <w:ind w:left="0" w:hanging="2"/>
        <w:rPr>
          <w:rFonts w:ascii="Playfair Display" w:hAnsi="Playfair Display" w:eastAsia="Playfair Display" w:cs="Playfair Display"/>
          <w:b/>
          <w:b/>
          <w:sz w:val="22"/>
          <w:szCs w:val="22"/>
        </w:rPr>
      </w:pPr>
      <w:r>
        <w:rPr>
          <w:rFonts w:eastAsia="Playfair Display" w:cs="Playfair Display" w:ascii="Playfair Display" w:hAnsi="Playfair Display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>
      <w:pPr>
        <w:pStyle w:val="Normal"/>
        <w:pBdr/>
        <w:spacing w:lineRule="auto" w:line="240"/>
        <w:ind w:left="0" w:hanging="2"/>
        <w:rPr>
          <w:rFonts w:ascii="Raleway" w:hAnsi="Raleway" w:eastAsia="Raleway" w:cs="Raleway"/>
          <w:color w:val="000000"/>
          <w:sz w:val="18"/>
          <w:szCs w:val="18"/>
        </w:rPr>
      </w:pPr>
      <w:r>
        <w:rPr>
          <w:rFonts w:eastAsia="Raleway" w:cs="Raleway" w:ascii="Raleway" w:hAnsi="Raleway"/>
          <w:color w:val="000000"/>
          <w:sz w:val="18"/>
          <w:szCs w:val="18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  <w:color w:val="000000"/>
          <w:sz w:val="18"/>
          <w:szCs w:val="18"/>
        </w:rPr>
      </w:pPr>
      <w:r>
        <w:rPr>
          <w:rFonts w:eastAsia="Calibri" w:cs="Calibri" w:ascii="Calibri" w:hAnsi="Calibri"/>
          <w:b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  <w:sz w:val="18"/>
          <w:szCs w:val="18"/>
        </w:rPr>
      </w:pPr>
      <w:r>
        <w:rPr>
          <w:rFonts w:eastAsia="Calibri" w:cs="Calibri" w:ascii="Calibri" w:hAnsi="Calibri"/>
          <w:b/>
          <w:sz w:val="18"/>
          <w:szCs w:val="18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  <w:sz w:val="18"/>
          <w:szCs w:val="18"/>
        </w:rPr>
      </w:pPr>
      <w:r>
        <w:rPr>
          <w:rFonts w:eastAsia="Calibri" w:cs="Calibri" w:ascii="Calibri" w:hAnsi="Calibri"/>
          <w:b/>
          <w:sz w:val="18"/>
          <w:szCs w:val="18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 w:before="0" w:after="200"/>
        <w:ind w:left="1" w:hanging="3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1134" w:gutter="0" w:header="0" w:top="851" w:footer="72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Playfair Display">
    <w:charset w:val="00"/>
    <w:family w:val="roman"/>
    <w:pitch w:val="variable"/>
  </w:font>
  <w:font w:name="Calibri">
    <w:charset w:val="00"/>
    <w:family w:val="roman"/>
    <w:pitch w:val="variable"/>
  </w:font>
  <w:font w:name="Raleway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right="360" w:hanging="2"/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right="360" w:hanging="2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right="360" w:hanging="2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right"/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right="360" w:hanging="2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u w:val="none"/>
        <w:szCs w:val="24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87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1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03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7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9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3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40"/>
        <w:szCs w:val="4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40"/>
        <w:szCs w:val="4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40"/>
        <w:szCs w:val="4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40"/>
        <w:szCs w:val="4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40"/>
        <w:szCs w:val="4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40"/>
        <w:szCs w:val="4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40"/>
        <w:szCs w:val="4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40"/>
        <w:szCs w:val="4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0"/>
        <w:szCs w:val="4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40"/>
        <w:szCs w:val="4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40"/>
        <w:szCs w:val="4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40"/>
        <w:szCs w:val="4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40"/>
        <w:szCs w:val="4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40"/>
        <w:szCs w:val="4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0"/>
        <w:szCs w:val="4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40"/>
        <w:szCs w:val="4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40"/>
        <w:szCs w:val="4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40"/>
        <w:szCs w:val="4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40"/>
        <w:szCs w:val="4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40"/>
        <w:szCs w:val="4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0"/>
        <w:szCs w:val="4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40"/>
        <w:szCs w:val="4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40"/>
        <w:szCs w:val="4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40"/>
        <w:szCs w:val="4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40"/>
        <w:szCs w:val="4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40"/>
        <w:szCs w:val="4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0"/>
        <w:szCs w:val="4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40"/>
        <w:szCs w:val="4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40"/>
        <w:szCs w:val="4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40"/>
        <w:szCs w:val="4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40"/>
        <w:szCs w:val="4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40"/>
        <w:szCs w:val="4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40"/>
        <w:szCs w:val="4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40"/>
        <w:szCs w:val="4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40"/>
        <w:szCs w:val="4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40"/>
        <w:szCs w:val="4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40"/>
        <w:szCs w:val="4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40"/>
        <w:szCs w:val="40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NSimSun" w:cs="Lucida Sans"/>
      <w:color w:val="auto"/>
      <w:kern w:val="0"/>
      <w:sz w:val="20"/>
      <w:szCs w:val="20"/>
      <w:vertAlign w:val="subscript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outlineLvl w:val="9"/>
    </w:pPr>
    <w:rPr>
      <w:rFonts w:ascii="Arial" w:hAnsi="Arial"/>
      <w:sz w:val="2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outlineLvl w:val="1"/>
    </w:pPr>
    <w:rPr>
      <w:b/>
      <w:bCs/>
      <w:i/>
      <w:iCs/>
      <w:sz w:val="24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jc w:val="center"/>
      <w:outlineLvl w:val="2"/>
    </w:pPr>
    <w:rPr>
      <w:b/>
      <w:bCs/>
      <w:i/>
      <w:iCs/>
      <w:sz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outlineLvl w:val="3"/>
    </w:pPr>
    <w:rPr>
      <w:b/>
      <w:bCs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jc w:val="center"/>
      <w:outlineLvl w:val="4"/>
    </w:pPr>
    <w:rPr>
      <w:i/>
      <w:iCs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w w:val="100"/>
      <w:position w:val="0"/>
      <w:sz w:val="20"/>
      <w:effect w:val="none"/>
      <w:vertAlign w:val="baseline"/>
      <w:em w:val="none"/>
    </w:rPr>
  </w:style>
  <w:style w:type="character" w:styleId="Punti">
    <w:name w:val="Punti"/>
    <w:qFormat/>
    <w:rPr>
      <w:rFonts w:ascii="OpenSymbol" w:hAnsi="OpenSymbol" w:eastAsia="OpenSymbol" w:cs="OpenSymbol"/>
      <w:sz w:val="40"/>
      <w:szCs w:val="4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ind w:hanging="1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outlineLvl w:val="9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Sottotito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7d7bNadSYHfhAwYYmVFAr4BxLg==">AMUW2mWTf56oKQtJjyJcHgFtmPZIvADgTZqT2CGvhPNHonlPscet59NGIDbtJRzAewp1wxvJXJUS0HXBNwp8D4TlVomQgN7+gW4sEGPvsvYS/xRbtYQoMohMvVWTsChqMlL4gT9CKt9Q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LibreOffice/7.2.1.2$Windows_X86_64 LibreOffice_project/87b77fad49947c1441b67c559c339af8f3517e22</Application>
  <AppVersion>15.0000</AppVersion>
  <Pages>4</Pages>
  <Words>272</Words>
  <Characters>1772</Characters>
  <CharactersWithSpaces>3160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2022-09-27T12:15:00Z</dcterms:created>
  <dc:creator>EW/LN/CB</dc:creator>
  <dc:description/>
  <dc:language>it-IT</dc:language>
  <cp:lastModifiedBy/>
  <dcterms:modified xsi:type="dcterms:W3CDTF">2023-10-03T09:35:32Z</dcterms:modified>
  <cp:revision>1</cp:revision>
  <dc:subject/>
  <dc:title/>
</cp:coreProperties>
</file>